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FEC4" w14:textId="77777777" w:rsidR="009606FB" w:rsidRPr="00EE265A" w:rsidRDefault="009606FB" w:rsidP="009606FB">
      <w:pPr>
        <w:rPr>
          <w:b/>
          <w:bCs/>
        </w:rPr>
      </w:pPr>
      <w:r>
        <w:rPr>
          <w:b/>
          <w:bCs/>
        </w:rPr>
        <w:t>ABOUT THE TRANSFORMATIVE</w:t>
      </w:r>
      <w:r w:rsidRPr="00EE265A">
        <w:rPr>
          <w:b/>
          <w:bCs/>
        </w:rPr>
        <w:t xml:space="preserve"> </w:t>
      </w:r>
      <w:r>
        <w:rPr>
          <w:b/>
          <w:bCs/>
        </w:rPr>
        <w:t>MEDIVAL BIOMEDICAL JOURNAL (TMBJ)</w:t>
      </w:r>
    </w:p>
    <w:p w14:paraId="45615B4D" w14:textId="77777777" w:rsidR="009606FB" w:rsidRDefault="009606FB" w:rsidP="009606FB">
      <w:pPr>
        <w:jc w:val="both"/>
      </w:pPr>
      <w:r>
        <w:t xml:space="preserve">Welcome to the Transformative </w:t>
      </w:r>
      <w:proofErr w:type="spellStart"/>
      <w:r>
        <w:t>Medival</w:t>
      </w:r>
      <w:proofErr w:type="spellEnd"/>
      <w:r>
        <w:t xml:space="preserve"> Biomedical Journal (TMBJ), a peer-reviewed, open access platform that celebrates some of the most groundbreaking research in the field of biomedical sciences. Our journal is driven by a passion for pushing the boundaries of what’s possible in medicine exploring the latest advancements in medical technologies, therapies, and healthcare systems that are reshaping the future of healthcare. Whether it’s original research, in-depth reviews, clinical trials, or expert perspectives, we’re here to share research that has the power to make a lasting, real-world impact.</w:t>
      </w:r>
    </w:p>
    <w:p w14:paraId="42F8785B" w14:textId="77777777" w:rsidR="009606FB" w:rsidRDefault="009606FB" w:rsidP="009606FB">
      <w:pPr>
        <w:jc w:val="both"/>
      </w:pPr>
      <w:r>
        <w:t>At TMBJ, we are firm believers in the power of collaboration. We’ve created this space to bring together researchers, clinicians, healthcare professionals, and innovators from all over the globe. This collaborative platform is designed to foster the exchange of ideas, inspire new approaches to treatment, and tackle some of the most pressing health challenges. By connecting scientific discovery with practical, real-world applications, we aim to bridge the gap between laboratory breakthroughs and improved patient outcomes.</w:t>
      </w:r>
    </w:p>
    <w:p w14:paraId="512E1DAA" w14:textId="77777777" w:rsidR="009606FB" w:rsidRDefault="009606FB" w:rsidP="009606FB">
      <w:pPr>
        <w:jc w:val="both"/>
      </w:pPr>
      <w:r w:rsidRPr="00222AE4">
        <w:rPr>
          <w:b/>
          <w:bCs/>
        </w:rPr>
        <w:t xml:space="preserve">Our mission is clear: </w:t>
      </w:r>
      <w:r>
        <w:t>we are committed to advancing medical science by publishing high-quality research that not only drives new treatment innovations but also influences public health policy and enhances healthcare delivery worldwide. In doing so, we hope to inspire meaningful change and contribute to a healthier, more equitable world.</w:t>
      </w:r>
    </w:p>
    <w:p w14:paraId="7134DE18" w14:textId="77777777" w:rsidR="009606FB" w:rsidRDefault="009606FB" w:rsidP="009606FB">
      <w:pPr>
        <w:jc w:val="both"/>
      </w:pPr>
    </w:p>
    <w:p w14:paraId="143928AC" w14:textId="77777777" w:rsidR="009606FB" w:rsidRPr="00B97229" w:rsidRDefault="009606FB" w:rsidP="009606FB">
      <w:pPr>
        <w:rPr>
          <w:b/>
          <w:bCs/>
        </w:rPr>
      </w:pPr>
      <w:r>
        <w:rPr>
          <w:b/>
          <w:bCs/>
        </w:rPr>
        <w:t>SCOPE OF THE TRANSFORMATIVE</w:t>
      </w:r>
      <w:r w:rsidRPr="00B97229">
        <w:rPr>
          <w:b/>
          <w:bCs/>
        </w:rPr>
        <w:t xml:space="preserve"> </w:t>
      </w:r>
      <w:r>
        <w:rPr>
          <w:b/>
          <w:bCs/>
        </w:rPr>
        <w:t>MEDIVAL BIOMEDICAL JOURNAL (</w:t>
      </w:r>
      <w:r w:rsidRPr="00B97229">
        <w:rPr>
          <w:b/>
          <w:bCs/>
        </w:rPr>
        <w:t>TMBJ)</w:t>
      </w:r>
    </w:p>
    <w:p w14:paraId="6FD9FBF7" w14:textId="77777777" w:rsidR="009606FB" w:rsidRDefault="009606FB" w:rsidP="009606FB">
      <w:pPr>
        <w:jc w:val="both"/>
      </w:pPr>
      <w:r>
        <w:t xml:space="preserve">The Transformative </w:t>
      </w:r>
      <w:proofErr w:type="spellStart"/>
      <w:r>
        <w:t>Medival</w:t>
      </w:r>
      <w:proofErr w:type="spellEnd"/>
      <w:r>
        <w:t xml:space="preserve"> Biomedical Journal covers a vast array of topics within the biomedical sciences, with a particular emphasis on innovations that are making tangible, transformative impacts on medical practice, healthcare delivery, and patient care. Our scope is broad, and we are open to research from a variety of fields, including:</w:t>
      </w:r>
    </w:p>
    <w:p w14:paraId="18A41663" w14:textId="77777777" w:rsidR="009606FB" w:rsidRDefault="009606FB" w:rsidP="009606FB">
      <w:pPr>
        <w:pStyle w:val="ListParagraph"/>
        <w:numPr>
          <w:ilvl w:val="0"/>
          <w:numId w:val="1"/>
        </w:numPr>
        <w:jc w:val="both"/>
      </w:pPr>
      <w:r w:rsidRPr="00535C60">
        <w:rPr>
          <w:b/>
          <w:bCs/>
        </w:rPr>
        <w:t>Clinical and Preclinical Biomedical Research:</w:t>
      </w:r>
      <w:r>
        <w:t xml:space="preserve"> We welcome studies that examine both clinical applications and foundational laboratory research, especially those with the potential to enhance medical practice and improve patient outcomes.</w:t>
      </w:r>
    </w:p>
    <w:p w14:paraId="69FB9DEB" w14:textId="77777777" w:rsidR="009606FB" w:rsidRDefault="009606FB" w:rsidP="009606FB">
      <w:pPr>
        <w:pStyle w:val="ListParagraph"/>
        <w:numPr>
          <w:ilvl w:val="0"/>
          <w:numId w:val="1"/>
        </w:numPr>
        <w:jc w:val="both"/>
      </w:pPr>
      <w:r w:rsidRPr="00535C60">
        <w:rPr>
          <w:b/>
          <w:bCs/>
        </w:rPr>
        <w:t xml:space="preserve">Medical Imaging and Diagnostic Techniques: </w:t>
      </w:r>
      <w:r>
        <w:t>We are particularly interested in breakthrough diagnostic tools and imaging technologies that promise to detect diseases earlier and with greater precision, ultimately leading to better treatment outcomes.</w:t>
      </w:r>
    </w:p>
    <w:p w14:paraId="74E624EC" w14:textId="77777777" w:rsidR="009606FB" w:rsidRDefault="009606FB" w:rsidP="009606FB">
      <w:pPr>
        <w:pStyle w:val="ListParagraph"/>
        <w:jc w:val="both"/>
      </w:pPr>
    </w:p>
    <w:p w14:paraId="3C2368CC" w14:textId="77777777" w:rsidR="009606FB" w:rsidRDefault="009606FB" w:rsidP="009606FB">
      <w:pPr>
        <w:pStyle w:val="ListParagraph"/>
        <w:numPr>
          <w:ilvl w:val="0"/>
          <w:numId w:val="1"/>
        </w:numPr>
        <w:jc w:val="both"/>
      </w:pPr>
      <w:r w:rsidRPr="00A40620">
        <w:rPr>
          <w:b/>
          <w:bCs/>
        </w:rPr>
        <w:t>Innovations in Drug Development and Delivery</w:t>
      </w:r>
      <w:r>
        <w:t xml:space="preserve">: Research that challenges the status quo in drug development is crucial. We’re keen to publish studies that focus </w:t>
      </w:r>
      <w:r>
        <w:lastRenderedPageBreak/>
        <w:t xml:space="preserve">on improving the effectiveness, accessibility, and safety of pharmaceutical treatments. </w:t>
      </w:r>
      <w:r w:rsidRPr="00D84600">
        <w:t>Pharmaceutical research, naturally occurring compound chemistry and biochemistry, crude extracts evaluation using biological tests, ethnomedicine, traditional and complementary medicine, ethnopharmacology, biomedical research, Biotechnology, Pharmacognosy, natural substances from the land and sea and plants, microbes and animals evaluation, bioavailability, clinical, pharmacological, toxicological studies and pharmacokinetics of phytochemicals, Isolation and characterization of compounds, structure determination, synthesis and experimental biosynthesis of natural Product along with technique development in these fields are acceptable in the journal.</w:t>
      </w:r>
    </w:p>
    <w:p w14:paraId="357825B7" w14:textId="77777777" w:rsidR="009606FB" w:rsidRDefault="009606FB" w:rsidP="009606FB">
      <w:pPr>
        <w:pStyle w:val="ListParagraph"/>
        <w:numPr>
          <w:ilvl w:val="0"/>
          <w:numId w:val="1"/>
        </w:numPr>
        <w:jc w:val="both"/>
      </w:pPr>
      <w:r w:rsidRPr="00A40620">
        <w:rPr>
          <w:b/>
          <w:bCs/>
        </w:rPr>
        <w:t xml:space="preserve">Biotechnology and Bioinformatics in Medicine: </w:t>
      </w:r>
      <w:r>
        <w:t>The integration of technology and data science into medicine is a core area of interest. We seek to showcase research that leverages biotechnology and bioinformatics to drive smarter, more effective medical practices.</w:t>
      </w:r>
    </w:p>
    <w:p w14:paraId="5D4B9B85" w14:textId="77777777" w:rsidR="009606FB" w:rsidRDefault="009606FB" w:rsidP="009606FB">
      <w:pPr>
        <w:pStyle w:val="ListParagraph"/>
        <w:numPr>
          <w:ilvl w:val="0"/>
          <w:numId w:val="1"/>
        </w:numPr>
        <w:jc w:val="both"/>
      </w:pPr>
      <w:r w:rsidRPr="00A40620">
        <w:rPr>
          <w:b/>
          <w:bCs/>
        </w:rPr>
        <w:t xml:space="preserve">Global Health Issues and Epidemiology: </w:t>
      </w:r>
      <w:r>
        <w:t>Research that addresses worldwide health challenges, disease prevention strategies, and the effectiveness of public health measures across regions is vital. We’re committed to supporting research that has global relevance.</w:t>
      </w:r>
    </w:p>
    <w:p w14:paraId="389A2671" w14:textId="77777777" w:rsidR="009606FB" w:rsidRDefault="009606FB" w:rsidP="009606FB">
      <w:pPr>
        <w:pStyle w:val="ListParagraph"/>
        <w:numPr>
          <w:ilvl w:val="0"/>
          <w:numId w:val="1"/>
        </w:numPr>
        <w:jc w:val="both"/>
      </w:pPr>
      <w:r w:rsidRPr="00EA334B">
        <w:rPr>
          <w:b/>
          <w:bCs/>
        </w:rPr>
        <w:t xml:space="preserve">Infectious Diseases, Immunology, and Vaccine Development: </w:t>
      </w:r>
      <w:r>
        <w:t>In today’s rapidly evolving world, tackling infectious diseases is paramount. We are especially focused on studies that contribute to the development of vaccines and other immunological solutions.</w:t>
      </w:r>
    </w:p>
    <w:p w14:paraId="0CC190D3" w14:textId="77777777" w:rsidR="009606FB" w:rsidRDefault="009606FB" w:rsidP="009606FB">
      <w:pPr>
        <w:pStyle w:val="ListParagraph"/>
        <w:numPr>
          <w:ilvl w:val="0"/>
          <w:numId w:val="1"/>
        </w:numPr>
        <w:jc w:val="both"/>
      </w:pPr>
      <w:r w:rsidRPr="00EA334B">
        <w:rPr>
          <w:b/>
          <w:bCs/>
        </w:rPr>
        <w:t>Public Health Policy and Healthcare Delivery Models:</w:t>
      </w:r>
      <w:r>
        <w:t xml:space="preserve"> The way healthcare is delivered and the policies that govern it play a huge role in improving global health. We encourage research that explores how healthcare systems can be optimized to better serve diverse populations.</w:t>
      </w:r>
    </w:p>
    <w:p w14:paraId="78DDA4F9" w14:textId="77777777" w:rsidR="009606FB" w:rsidRDefault="009606FB" w:rsidP="009606FB">
      <w:pPr>
        <w:pStyle w:val="ListParagraph"/>
        <w:numPr>
          <w:ilvl w:val="0"/>
          <w:numId w:val="1"/>
        </w:numPr>
        <w:jc w:val="both"/>
      </w:pPr>
      <w:r w:rsidRPr="00EA334B">
        <w:rPr>
          <w:b/>
          <w:bCs/>
        </w:rPr>
        <w:t>Personalized Medicine, Genomics, and Regenerative Medicine:</w:t>
      </w:r>
      <w:r>
        <w:t xml:space="preserve"> Research that delves into personalized treatments, genomics, and regenerative therapies is of particular importance. We are excited by the potential of these innovations to revolutionize patient care.</w:t>
      </w:r>
    </w:p>
    <w:p w14:paraId="6A0ED8BE" w14:textId="77777777" w:rsidR="009606FB" w:rsidRDefault="009606FB" w:rsidP="009606FB">
      <w:pPr>
        <w:pStyle w:val="ListParagraph"/>
        <w:numPr>
          <w:ilvl w:val="0"/>
          <w:numId w:val="1"/>
        </w:numPr>
        <w:jc w:val="both"/>
      </w:pPr>
      <w:r w:rsidRPr="00EA334B">
        <w:rPr>
          <w:b/>
          <w:bCs/>
        </w:rPr>
        <w:t xml:space="preserve">Ethical Issues and Biomedical Research Regulations: </w:t>
      </w:r>
      <w:r>
        <w:t>Ethical considerations in research and clinical practice are vital. We support the discussion of how regulations and ethical frameworks shape biomedical research and ensure it benefits society at large.</w:t>
      </w:r>
    </w:p>
    <w:p w14:paraId="569DEDA1" w14:textId="77777777" w:rsidR="009606FB" w:rsidRDefault="009606FB" w:rsidP="009606FB">
      <w:pPr>
        <w:jc w:val="both"/>
      </w:pPr>
      <w:r>
        <w:t xml:space="preserve">We invite studies that do more than just explore the science; we want research that considers how these discoveries can be practically applied to address real-world health challenges. Whether you’re focused on innovative technologies, novel treatments, or global </w:t>
      </w:r>
      <w:r>
        <w:lastRenderedPageBreak/>
        <w:t>health issues, we believe your work has the potential to inspire meaningful change in the medical field and improve healthcare outcomes worldwide.</w:t>
      </w:r>
    </w:p>
    <w:p w14:paraId="03B215F4" w14:textId="77777777" w:rsidR="009606FB" w:rsidRDefault="009606FB" w:rsidP="009606FB">
      <w:pPr>
        <w:jc w:val="both"/>
      </w:pPr>
    </w:p>
    <w:p w14:paraId="6200EAA9" w14:textId="77777777" w:rsidR="009606FB" w:rsidRDefault="009606FB" w:rsidP="009606FB">
      <w:pPr>
        <w:jc w:val="both"/>
      </w:pPr>
    </w:p>
    <w:p w14:paraId="58373800" w14:textId="77777777" w:rsidR="009606FB" w:rsidRDefault="009606FB" w:rsidP="009606FB">
      <w:pPr>
        <w:jc w:val="both"/>
      </w:pPr>
    </w:p>
    <w:p w14:paraId="596C3356" w14:textId="77777777" w:rsidR="00A939F2" w:rsidRDefault="00A939F2"/>
    <w:sectPr w:rsidR="00A93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C4D58"/>
    <w:multiLevelType w:val="hybridMultilevel"/>
    <w:tmpl w:val="96B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34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FB"/>
    <w:rsid w:val="002457FE"/>
    <w:rsid w:val="0079372D"/>
    <w:rsid w:val="008A32DA"/>
    <w:rsid w:val="009606FB"/>
    <w:rsid w:val="009667DE"/>
    <w:rsid w:val="00A939F2"/>
    <w:rsid w:val="00E05BC9"/>
    <w:rsid w:val="00EE22F5"/>
    <w:rsid w:val="00F3658D"/>
    <w:rsid w:val="00F8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A60C18"/>
  <w15:chartTrackingRefBased/>
  <w15:docId w15:val="{C91CBDBB-0C8F-2240-B8F7-111CDEFD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FB"/>
    <w:pPr>
      <w:spacing w:after="160" w:line="278" w:lineRule="auto"/>
    </w:pPr>
    <w:rPr>
      <w:rFonts w:eastAsiaTheme="minorEastAsia"/>
    </w:rPr>
  </w:style>
  <w:style w:type="paragraph" w:styleId="Heading1">
    <w:name w:val="heading 1"/>
    <w:basedOn w:val="Normal"/>
    <w:next w:val="Normal"/>
    <w:link w:val="Heading1Char"/>
    <w:uiPriority w:val="9"/>
    <w:qFormat/>
    <w:rsid w:val="00960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6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6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6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6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6FB"/>
    <w:rPr>
      <w:rFonts w:eastAsiaTheme="majorEastAsia" w:cstheme="majorBidi"/>
      <w:color w:val="272727" w:themeColor="text1" w:themeTint="D8"/>
    </w:rPr>
  </w:style>
  <w:style w:type="paragraph" w:styleId="Title">
    <w:name w:val="Title"/>
    <w:basedOn w:val="Normal"/>
    <w:next w:val="Normal"/>
    <w:link w:val="TitleChar"/>
    <w:uiPriority w:val="10"/>
    <w:qFormat/>
    <w:rsid w:val="009606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6FB"/>
    <w:pPr>
      <w:spacing w:before="160"/>
      <w:jc w:val="center"/>
    </w:pPr>
    <w:rPr>
      <w:i/>
      <w:iCs/>
      <w:color w:val="404040" w:themeColor="text1" w:themeTint="BF"/>
    </w:rPr>
  </w:style>
  <w:style w:type="character" w:customStyle="1" w:styleId="QuoteChar">
    <w:name w:val="Quote Char"/>
    <w:basedOn w:val="DefaultParagraphFont"/>
    <w:link w:val="Quote"/>
    <w:uiPriority w:val="29"/>
    <w:rsid w:val="009606FB"/>
    <w:rPr>
      <w:i/>
      <w:iCs/>
      <w:color w:val="404040" w:themeColor="text1" w:themeTint="BF"/>
    </w:rPr>
  </w:style>
  <w:style w:type="paragraph" w:styleId="ListParagraph">
    <w:name w:val="List Paragraph"/>
    <w:basedOn w:val="Normal"/>
    <w:uiPriority w:val="34"/>
    <w:qFormat/>
    <w:rsid w:val="009606FB"/>
    <w:pPr>
      <w:ind w:left="720"/>
      <w:contextualSpacing/>
    </w:pPr>
  </w:style>
  <w:style w:type="character" w:styleId="IntenseEmphasis">
    <w:name w:val="Intense Emphasis"/>
    <w:basedOn w:val="DefaultParagraphFont"/>
    <w:uiPriority w:val="21"/>
    <w:qFormat/>
    <w:rsid w:val="009606FB"/>
    <w:rPr>
      <w:i/>
      <w:iCs/>
      <w:color w:val="0F4761" w:themeColor="accent1" w:themeShade="BF"/>
    </w:rPr>
  </w:style>
  <w:style w:type="paragraph" w:styleId="IntenseQuote">
    <w:name w:val="Intense Quote"/>
    <w:basedOn w:val="Normal"/>
    <w:next w:val="Normal"/>
    <w:link w:val="IntenseQuoteChar"/>
    <w:uiPriority w:val="30"/>
    <w:qFormat/>
    <w:rsid w:val="00960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6FB"/>
    <w:rPr>
      <w:i/>
      <w:iCs/>
      <w:color w:val="0F4761" w:themeColor="accent1" w:themeShade="BF"/>
    </w:rPr>
  </w:style>
  <w:style w:type="character" w:styleId="IntenseReference">
    <w:name w:val="Intense Reference"/>
    <w:basedOn w:val="DefaultParagraphFont"/>
    <w:uiPriority w:val="32"/>
    <w:qFormat/>
    <w:rsid w:val="009606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4596</Characters>
  <Application>Microsoft Office Word</Application>
  <DocSecurity>0</DocSecurity>
  <Lines>99</Lines>
  <Paragraphs>42</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Kizito Eneye</dc:creator>
  <cp:keywords/>
  <dc:description/>
  <cp:lastModifiedBy>Bello Kizito Eneye</cp:lastModifiedBy>
  <cp:revision>1</cp:revision>
  <dcterms:created xsi:type="dcterms:W3CDTF">2025-04-10T21:09:00Z</dcterms:created>
  <dcterms:modified xsi:type="dcterms:W3CDTF">2025-04-10T21:10:00Z</dcterms:modified>
</cp:coreProperties>
</file>